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49DA" w14:textId="50F52B70" w:rsidR="00787270" w:rsidRDefault="00000000" w:rsidP="00A1623C">
      <w:pPr>
        <w:pStyle w:val="BodyText"/>
      </w:pPr>
      <w:r>
        <w:rPr>
          <w:color w:val="111920"/>
          <w:spacing w:val="-4"/>
        </w:rPr>
        <w:t>Dear</w:t>
      </w:r>
      <w:r w:rsidR="00A1623C">
        <w:rPr>
          <w:color w:val="111920"/>
          <w:spacing w:val="-4"/>
        </w:rPr>
        <w:t xml:space="preserve"> </w:t>
      </w:r>
    </w:p>
    <w:p w14:paraId="386F2E86" w14:textId="77777777" w:rsidR="00787270" w:rsidRDefault="00787270" w:rsidP="00A1623C">
      <w:pPr>
        <w:pStyle w:val="BodyText"/>
        <w:spacing w:before="198"/>
      </w:pPr>
    </w:p>
    <w:p w14:paraId="1C58ADF6" w14:textId="77777777" w:rsidR="00787270" w:rsidRDefault="00000000" w:rsidP="00A1623C">
      <w:pPr>
        <w:pStyle w:val="BodyText"/>
        <w:spacing w:line="249" w:lineRule="auto"/>
        <w:ind w:right="203"/>
      </w:pPr>
      <w:r>
        <w:rPr>
          <w:color w:val="111920"/>
          <w:spacing w:val="-4"/>
        </w:rPr>
        <w:t xml:space="preserve">I am requesting approval to attend the </w:t>
      </w:r>
      <w:r>
        <w:rPr>
          <w:b/>
          <w:color w:val="111920"/>
          <w:spacing w:val="-4"/>
        </w:rPr>
        <w:t>2026 NSCA</w:t>
      </w:r>
      <w:r>
        <w:rPr>
          <w:b/>
          <w:color w:val="111920"/>
          <w:spacing w:val="-11"/>
        </w:rPr>
        <w:t xml:space="preserve"> </w:t>
      </w:r>
      <w:r>
        <w:rPr>
          <w:b/>
          <w:color w:val="111920"/>
          <w:spacing w:val="-4"/>
        </w:rPr>
        <w:t>National Conference (NSCACon), July 8–11</w:t>
      </w:r>
      <w:r>
        <w:rPr>
          <w:color w:val="111920"/>
          <w:spacing w:val="-4"/>
        </w:rPr>
        <w:t xml:space="preserve">, in </w:t>
      </w:r>
      <w:r>
        <w:rPr>
          <w:b/>
          <w:color w:val="111920"/>
          <w:spacing w:val="-4"/>
        </w:rPr>
        <w:t>New Orleans, LA</w:t>
      </w:r>
      <w:r>
        <w:rPr>
          <w:color w:val="111920"/>
          <w:spacing w:val="-4"/>
        </w:rPr>
        <w:t xml:space="preserve">. </w:t>
      </w:r>
      <w:r>
        <w:rPr>
          <w:color w:val="111920"/>
        </w:rPr>
        <w:t>NSCACon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is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the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unified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hub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where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strength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and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conditioning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coaches,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educators,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researchers,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and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allied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health</w:t>
      </w:r>
      <w:r>
        <w:rPr>
          <w:color w:val="111920"/>
          <w:spacing w:val="-10"/>
        </w:rPr>
        <w:t xml:space="preserve"> </w:t>
      </w:r>
      <w:r>
        <w:rPr>
          <w:color w:val="111920"/>
        </w:rPr>
        <w:t>and performance</w:t>
      </w:r>
      <w:r>
        <w:rPr>
          <w:color w:val="111920"/>
          <w:spacing w:val="-7"/>
        </w:rPr>
        <w:t xml:space="preserve"> </w:t>
      </w:r>
      <w:r>
        <w:rPr>
          <w:color w:val="111920"/>
        </w:rPr>
        <w:t>professionals</w:t>
      </w:r>
      <w:r>
        <w:rPr>
          <w:color w:val="111920"/>
          <w:spacing w:val="-7"/>
        </w:rPr>
        <w:t xml:space="preserve"> </w:t>
      </w:r>
      <w:r>
        <w:rPr>
          <w:color w:val="111920"/>
        </w:rPr>
        <w:t>come</w:t>
      </w:r>
      <w:r>
        <w:rPr>
          <w:color w:val="111920"/>
          <w:spacing w:val="-7"/>
        </w:rPr>
        <w:t xml:space="preserve"> </w:t>
      </w:r>
      <w:r>
        <w:rPr>
          <w:color w:val="111920"/>
        </w:rPr>
        <w:t>together</w:t>
      </w:r>
      <w:r>
        <w:rPr>
          <w:color w:val="111920"/>
          <w:spacing w:val="-7"/>
        </w:rPr>
        <w:t xml:space="preserve"> </w:t>
      </w:r>
      <w:r>
        <w:rPr>
          <w:color w:val="111920"/>
        </w:rPr>
        <w:t>to</w:t>
      </w:r>
      <w:r>
        <w:rPr>
          <w:color w:val="111920"/>
          <w:spacing w:val="-7"/>
        </w:rPr>
        <w:t xml:space="preserve"> </w:t>
      </w:r>
      <w:r>
        <w:rPr>
          <w:color w:val="111920"/>
        </w:rPr>
        <w:t>connect</w:t>
      </w:r>
      <w:r>
        <w:rPr>
          <w:color w:val="111920"/>
          <w:spacing w:val="-7"/>
        </w:rPr>
        <w:t xml:space="preserve"> </w:t>
      </w:r>
      <w:r>
        <w:rPr>
          <w:color w:val="111920"/>
        </w:rPr>
        <w:t>research</w:t>
      </w:r>
      <w:r>
        <w:rPr>
          <w:color w:val="111920"/>
          <w:spacing w:val="-7"/>
        </w:rPr>
        <w:t xml:space="preserve"> </w:t>
      </w:r>
      <w:r>
        <w:rPr>
          <w:color w:val="111920"/>
        </w:rPr>
        <w:t>and</w:t>
      </w:r>
      <w:r>
        <w:rPr>
          <w:color w:val="111920"/>
          <w:spacing w:val="-7"/>
        </w:rPr>
        <w:t xml:space="preserve"> </w:t>
      </w:r>
      <w:r>
        <w:rPr>
          <w:color w:val="111920"/>
        </w:rPr>
        <w:t>applied</w:t>
      </w:r>
      <w:r>
        <w:rPr>
          <w:color w:val="111920"/>
          <w:spacing w:val="-7"/>
        </w:rPr>
        <w:t xml:space="preserve"> </w:t>
      </w:r>
      <w:r>
        <w:rPr>
          <w:color w:val="111920"/>
        </w:rPr>
        <w:t>practice</w:t>
      </w:r>
      <w:r>
        <w:rPr>
          <w:color w:val="111920"/>
          <w:spacing w:val="-7"/>
        </w:rPr>
        <w:t xml:space="preserve"> </w:t>
      </w:r>
      <w:r>
        <w:rPr>
          <w:color w:val="111920"/>
        </w:rPr>
        <w:t>—</w:t>
      </w:r>
      <w:r>
        <w:rPr>
          <w:color w:val="111920"/>
          <w:spacing w:val="-7"/>
        </w:rPr>
        <w:t xml:space="preserve"> </w:t>
      </w:r>
      <w:r>
        <w:rPr>
          <w:color w:val="111920"/>
        </w:rPr>
        <w:t>strengthening</w:t>
      </w:r>
      <w:r>
        <w:rPr>
          <w:color w:val="111920"/>
          <w:spacing w:val="-7"/>
        </w:rPr>
        <w:t xml:space="preserve"> </w:t>
      </w:r>
      <w:r>
        <w:rPr>
          <w:color w:val="111920"/>
        </w:rPr>
        <w:t xml:space="preserve">performance </w:t>
      </w:r>
      <w:r>
        <w:rPr>
          <w:color w:val="111920"/>
          <w:spacing w:val="-2"/>
        </w:rPr>
        <w:t>decision-making.</w:t>
      </w:r>
    </w:p>
    <w:p w14:paraId="199ED3C0" w14:textId="15BBC718" w:rsidR="00787270" w:rsidRDefault="00000000" w:rsidP="00A1623C">
      <w:pPr>
        <w:pStyle w:val="BodyText"/>
        <w:spacing w:before="183" w:line="249" w:lineRule="auto"/>
        <w:ind w:right="484"/>
      </w:pPr>
      <w:r>
        <w:rPr>
          <w:color w:val="111920"/>
          <w:spacing w:val="-2"/>
        </w:rPr>
        <w:t>Attending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in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person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allows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me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to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learn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evidence-based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approaches,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apply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them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hands-on,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and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>collaborate</w:t>
      </w:r>
      <w:r>
        <w:rPr>
          <w:color w:val="111920"/>
          <w:spacing w:val="-3"/>
        </w:rPr>
        <w:t xml:space="preserve"> </w:t>
      </w:r>
      <w:r>
        <w:rPr>
          <w:color w:val="111920"/>
          <w:spacing w:val="-2"/>
        </w:rPr>
        <w:t xml:space="preserve">across </w:t>
      </w:r>
      <w:r>
        <w:rPr>
          <w:color w:val="111920"/>
        </w:rPr>
        <w:t>disciplines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in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ways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that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directly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support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our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work.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I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have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identified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several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sessions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that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align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with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our</w:t>
      </w:r>
      <w:r>
        <w:rPr>
          <w:color w:val="111920"/>
          <w:spacing w:val="-4"/>
        </w:rPr>
        <w:t xml:space="preserve"> </w:t>
      </w:r>
      <w:r>
        <w:rPr>
          <w:color w:val="111920"/>
        </w:rPr>
        <w:t>program’s current priorities:</w:t>
      </w:r>
    </w:p>
    <w:p w14:paraId="05DBD3C3" w14:textId="77777777" w:rsidR="00A1623C" w:rsidRDefault="00A1623C" w:rsidP="00A1623C">
      <w:pPr>
        <w:pStyle w:val="BodyText"/>
        <w:spacing w:before="183" w:line="249" w:lineRule="auto"/>
        <w:ind w:right="484"/>
      </w:pPr>
    </w:p>
    <w:p w14:paraId="7D2E22C5" w14:textId="685FB056" w:rsidR="00787270" w:rsidRDefault="00000000" w:rsidP="00A1623C">
      <w:pPr>
        <w:pStyle w:val="BodyText"/>
        <w:ind w:left="93" w:right="8220"/>
        <w:jc w:val="center"/>
      </w:pPr>
      <w:r>
        <w:rPr>
          <w:color w:val="111920"/>
          <w:spacing w:val="-5"/>
        </w:rPr>
        <w:t>1.</w:t>
      </w:r>
      <w:r w:rsidR="00A1623C">
        <w:rPr>
          <w:color w:val="111920"/>
          <w:spacing w:val="-5"/>
        </w:rPr>
        <w:t xml:space="preserve"> </w:t>
      </w:r>
    </w:p>
    <w:p w14:paraId="6DF8DE58" w14:textId="27C14C14" w:rsidR="00787270" w:rsidRDefault="00000000" w:rsidP="00A1623C">
      <w:pPr>
        <w:pStyle w:val="BodyText"/>
        <w:spacing w:before="189"/>
        <w:ind w:left="93" w:right="8220"/>
        <w:jc w:val="center"/>
      </w:pPr>
      <w:r>
        <w:rPr>
          <w:color w:val="111920"/>
          <w:spacing w:val="-5"/>
        </w:rPr>
        <w:t>2.</w:t>
      </w:r>
    </w:p>
    <w:p w14:paraId="7F76BCB1" w14:textId="3D9071CF" w:rsidR="00787270" w:rsidRDefault="00000000" w:rsidP="00A1623C">
      <w:pPr>
        <w:pStyle w:val="BodyText"/>
        <w:spacing w:before="189"/>
        <w:ind w:left="93" w:right="8220"/>
        <w:jc w:val="center"/>
      </w:pPr>
      <w:r>
        <w:rPr>
          <w:color w:val="111920"/>
          <w:spacing w:val="-5"/>
        </w:rPr>
        <w:t>3.</w:t>
      </w:r>
    </w:p>
    <w:p w14:paraId="0931D3B5" w14:textId="696AE42B" w:rsidR="00787270" w:rsidRDefault="00000000" w:rsidP="00A1623C">
      <w:pPr>
        <w:pStyle w:val="BodyText"/>
        <w:spacing w:before="189"/>
        <w:ind w:left="93" w:right="8220"/>
        <w:jc w:val="center"/>
      </w:pPr>
      <w:r>
        <w:rPr>
          <w:color w:val="111920"/>
          <w:spacing w:val="-5"/>
        </w:rPr>
        <w:t>4.</w:t>
      </w:r>
    </w:p>
    <w:p w14:paraId="57936E8A" w14:textId="44C03AE2" w:rsidR="00787270" w:rsidRDefault="00000000" w:rsidP="00A1623C">
      <w:pPr>
        <w:pStyle w:val="BodyText"/>
        <w:spacing w:before="189"/>
        <w:ind w:left="93" w:right="8220"/>
        <w:jc w:val="center"/>
      </w:pPr>
      <w:r>
        <w:rPr>
          <w:color w:val="111920"/>
          <w:spacing w:val="-5"/>
        </w:rPr>
        <w:t>5.</w:t>
      </w:r>
    </w:p>
    <w:p w14:paraId="4E048F48" w14:textId="77777777" w:rsidR="00787270" w:rsidRDefault="00000000" w:rsidP="00A1623C">
      <w:pPr>
        <w:pStyle w:val="BodyText"/>
        <w:spacing w:before="189" w:line="249" w:lineRule="auto"/>
      </w:pPr>
      <w:r>
        <w:rPr>
          <w:color w:val="111920"/>
        </w:rPr>
        <w:t>NSCACon 2026 provides an efficient opportunity to meet recertification requirements in the final year of the 2024–2026 NSCA</w:t>
      </w:r>
      <w:r>
        <w:rPr>
          <w:color w:val="111920"/>
          <w:spacing w:val="-5"/>
        </w:rPr>
        <w:t xml:space="preserve"> </w:t>
      </w:r>
      <w:r>
        <w:rPr>
          <w:color w:val="111920"/>
        </w:rPr>
        <w:t>recertification cycle. By attending in person, I can earn the full 3.0 NSCA</w:t>
      </w:r>
      <w:r>
        <w:rPr>
          <w:color w:val="111920"/>
          <w:spacing w:val="-5"/>
        </w:rPr>
        <w:t xml:space="preserve"> </w:t>
      </w:r>
      <w:r>
        <w:rPr>
          <w:color w:val="111920"/>
        </w:rPr>
        <w:t>continuing education units (CEUs)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available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and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optionally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add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on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CPR/AED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and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First</w:t>
      </w:r>
      <w:r>
        <w:rPr>
          <w:color w:val="111920"/>
          <w:spacing w:val="-12"/>
        </w:rPr>
        <w:t xml:space="preserve"> </w:t>
      </w:r>
      <w:r>
        <w:rPr>
          <w:color w:val="111920"/>
        </w:rPr>
        <w:t>Aid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classes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on-site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for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an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additional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0.5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CEUs.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Following the conference, I will lead a debrief to share key takeaways and support immediate application within our team.</w:t>
      </w:r>
    </w:p>
    <w:p w14:paraId="1FF98D42" w14:textId="77777777" w:rsidR="00787270" w:rsidRDefault="00787270" w:rsidP="00A1623C">
      <w:pPr>
        <w:pStyle w:val="BodyText"/>
        <w:spacing w:before="66"/>
      </w:pPr>
    </w:p>
    <w:p w14:paraId="43ACD71F" w14:textId="77777777" w:rsidR="00787270" w:rsidRDefault="00000000" w:rsidP="00A1623C">
      <w:pPr>
        <w:pStyle w:val="BodyText"/>
      </w:pPr>
      <w:r>
        <w:rPr>
          <w:color w:val="111920"/>
        </w:rPr>
        <w:t>Below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is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an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estimate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of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costs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associated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with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registration,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travel,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and</w:t>
      </w:r>
      <w:r>
        <w:rPr>
          <w:color w:val="111920"/>
          <w:spacing w:val="-2"/>
        </w:rPr>
        <w:t xml:space="preserve"> lodging:</w:t>
      </w:r>
    </w:p>
    <w:p w14:paraId="58C5984D" w14:textId="77777777" w:rsidR="00787270" w:rsidRDefault="00787270" w:rsidP="00A1623C">
      <w:pPr>
        <w:pStyle w:val="BodyText"/>
        <w:spacing w:before="82"/>
        <w:rPr>
          <w:sz w:val="20"/>
        </w:rPr>
      </w:pPr>
    </w:p>
    <w:tbl>
      <w:tblPr>
        <w:tblW w:w="9351" w:type="dxa"/>
        <w:tblInd w:w="5" w:type="dxa"/>
        <w:tblBorders>
          <w:top w:val="single" w:sz="4" w:space="0" w:color="54565B"/>
          <w:left w:val="single" w:sz="4" w:space="0" w:color="54565B"/>
          <w:bottom w:val="single" w:sz="4" w:space="0" w:color="54565B"/>
          <w:right w:val="single" w:sz="4" w:space="0" w:color="54565B"/>
          <w:insideH w:val="single" w:sz="4" w:space="0" w:color="54565B"/>
          <w:insideV w:val="single" w:sz="4" w:space="0" w:color="5456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277"/>
        <w:gridCol w:w="2277"/>
        <w:gridCol w:w="2277"/>
      </w:tblGrid>
      <w:tr w:rsidR="00787270" w14:paraId="378C7152" w14:textId="77777777" w:rsidTr="00A1623C">
        <w:trPr>
          <w:trHeight w:val="281"/>
        </w:trPr>
        <w:tc>
          <w:tcPr>
            <w:tcW w:w="2520" w:type="dxa"/>
          </w:tcPr>
          <w:p w14:paraId="2F70AC39" w14:textId="77777777" w:rsidR="00787270" w:rsidRDefault="00787270" w:rsidP="00A162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7" w:type="dxa"/>
          </w:tcPr>
          <w:p w14:paraId="108BCFEA" w14:textId="77777777" w:rsidR="00787270" w:rsidRDefault="00000000" w:rsidP="00A1623C">
            <w:pPr>
              <w:pStyle w:val="TableParagraph"/>
              <w:spacing w:before="37"/>
              <w:ind w:left="448"/>
              <w:rPr>
                <w:b/>
                <w:sz w:val="18"/>
              </w:rPr>
            </w:pPr>
            <w:r>
              <w:rPr>
                <w:b/>
                <w:color w:val="111920"/>
                <w:sz w:val="18"/>
              </w:rPr>
              <w:t>Through</w:t>
            </w:r>
            <w:r>
              <w:rPr>
                <w:b/>
                <w:color w:val="111920"/>
                <w:spacing w:val="-1"/>
                <w:sz w:val="18"/>
              </w:rPr>
              <w:t xml:space="preserve"> </w:t>
            </w:r>
            <w:r>
              <w:rPr>
                <w:b/>
                <w:color w:val="111920"/>
                <w:sz w:val="18"/>
              </w:rPr>
              <w:t>May</w:t>
            </w:r>
            <w:r>
              <w:rPr>
                <w:b/>
                <w:color w:val="111920"/>
                <w:spacing w:val="-1"/>
                <w:sz w:val="18"/>
              </w:rPr>
              <w:t xml:space="preserve"> </w:t>
            </w:r>
            <w:r>
              <w:rPr>
                <w:b/>
                <w:color w:val="111920"/>
                <w:spacing w:val="-5"/>
                <w:sz w:val="18"/>
              </w:rPr>
              <w:t>21</w:t>
            </w:r>
          </w:p>
        </w:tc>
        <w:tc>
          <w:tcPr>
            <w:tcW w:w="2277" w:type="dxa"/>
          </w:tcPr>
          <w:p w14:paraId="5EB4093D" w14:textId="77777777" w:rsidR="00787270" w:rsidRDefault="00000000" w:rsidP="00A1623C">
            <w:pPr>
              <w:pStyle w:val="TableParagraph"/>
              <w:spacing w:before="37"/>
              <w:ind w:left="402"/>
              <w:rPr>
                <w:b/>
                <w:sz w:val="18"/>
              </w:rPr>
            </w:pPr>
            <w:r>
              <w:rPr>
                <w:b/>
                <w:color w:val="111920"/>
                <w:sz w:val="18"/>
              </w:rPr>
              <w:t>May</w:t>
            </w:r>
            <w:r>
              <w:rPr>
                <w:b/>
                <w:color w:val="111920"/>
                <w:spacing w:val="-4"/>
                <w:sz w:val="18"/>
              </w:rPr>
              <w:t xml:space="preserve"> </w:t>
            </w:r>
            <w:r>
              <w:rPr>
                <w:b/>
                <w:color w:val="111920"/>
                <w:sz w:val="18"/>
              </w:rPr>
              <w:t>22</w:t>
            </w:r>
            <w:r>
              <w:rPr>
                <w:b/>
                <w:color w:val="111920"/>
                <w:spacing w:val="-1"/>
                <w:sz w:val="18"/>
              </w:rPr>
              <w:t xml:space="preserve"> </w:t>
            </w:r>
            <w:r>
              <w:rPr>
                <w:b/>
                <w:color w:val="111920"/>
                <w:sz w:val="18"/>
              </w:rPr>
              <w:t>–</w:t>
            </w:r>
            <w:r>
              <w:rPr>
                <w:b/>
                <w:color w:val="111920"/>
                <w:spacing w:val="-2"/>
                <w:sz w:val="18"/>
              </w:rPr>
              <w:t xml:space="preserve"> </w:t>
            </w:r>
            <w:r>
              <w:rPr>
                <w:b/>
                <w:color w:val="111920"/>
                <w:sz w:val="18"/>
              </w:rPr>
              <w:t>June</w:t>
            </w:r>
            <w:r>
              <w:rPr>
                <w:b/>
                <w:color w:val="111920"/>
                <w:spacing w:val="-1"/>
                <w:sz w:val="18"/>
              </w:rPr>
              <w:t xml:space="preserve"> </w:t>
            </w:r>
            <w:r>
              <w:rPr>
                <w:b/>
                <w:color w:val="111920"/>
                <w:spacing w:val="-5"/>
                <w:sz w:val="18"/>
              </w:rPr>
              <w:t>25</w:t>
            </w:r>
          </w:p>
        </w:tc>
        <w:tc>
          <w:tcPr>
            <w:tcW w:w="2277" w:type="dxa"/>
          </w:tcPr>
          <w:p w14:paraId="3BD36312" w14:textId="77777777" w:rsidR="00787270" w:rsidRDefault="00000000" w:rsidP="00A1623C">
            <w:pPr>
              <w:pStyle w:val="TableParagraph"/>
              <w:spacing w:before="37"/>
              <w:ind w:left="567"/>
              <w:rPr>
                <w:b/>
                <w:sz w:val="18"/>
              </w:rPr>
            </w:pPr>
            <w:r>
              <w:rPr>
                <w:b/>
                <w:color w:val="111920"/>
                <w:sz w:val="18"/>
              </w:rPr>
              <w:t>After</w:t>
            </w:r>
            <w:r>
              <w:rPr>
                <w:b/>
                <w:color w:val="111920"/>
                <w:spacing w:val="-4"/>
                <w:sz w:val="18"/>
              </w:rPr>
              <w:t xml:space="preserve"> </w:t>
            </w:r>
            <w:r>
              <w:rPr>
                <w:b/>
                <w:color w:val="111920"/>
                <w:sz w:val="18"/>
              </w:rPr>
              <w:t>June</w:t>
            </w:r>
            <w:r>
              <w:rPr>
                <w:b/>
                <w:color w:val="111920"/>
                <w:spacing w:val="-3"/>
                <w:sz w:val="18"/>
              </w:rPr>
              <w:t xml:space="preserve"> </w:t>
            </w:r>
            <w:r>
              <w:rPr>
                <w:b/>
                <w:color w:val="111920"/>
                <w:spacing w:val="-5"/>
                <w:sz w:val="18"/>
              </w:rPr>
              <w:t>25</w:t>
            </w:r>
          </w:p>
        </w:tc>
      </w:tr>
      <w:tr w:rsidR="00787270" w14:paraId="56CE510B" w14:textId="77777777" w:rsidTr="00A1623C">
        <w:trPr>
          <w:trHeight w:val="440"/>
        </w:trPr>
        <w:tc>
          <w:tcPr>
            <w:tcW w:w="2520" w:type="dxa"/>
          </w:tcPr>
          <w:p w14:paraId="21E43114" w14:textId="77777777" w:rsidR="00787270" w:rsidRDefault="00000000" w:rsidP="00A1623C">
            <w:pPr>
              <w:pStyle w:val="TableParagraph"/>
              <w:spacing w:before="116"/>
              <w:ind w:left="79"/>
              <w:rPr>
                <w:b/>
                <w:sz w:val="18"/>
              </w:rPr>
            </w:pPr>
            <w:r>
              <w:rPr>
                <w:b/>
                <w:color w:val="111920"/>
                <w:spacing w:val="-2"/>
                <w:sz w:val="18"/>
              </w:rPr>
              <w:t>Registration</w:t>
            </w:r>
          </w:p>
        </w:tc>
        <w:tc>
          <w:tcPr>
            <w:tcW w:w="2277" w:type="dxa"/>
          </w:tcPr>
          <w:p w14:paraId="4A3BA162" w14:textId="77777777" w:rsidR="00787270" w:rsidRDefault="00787270" w:rsidP="00A1623C">
            <w:pPr>
              <w:pStyle w:val="TableParagraph"/>
              <w:spacing w:before="11"/>
              <w:rPr>
                <w:sz w:val="6"/>
              </w:rPr>
            </w:pPr>
          </w:p>
          <w:p w14:paraId="6CAB13A0" w14:textId="1D9FD435" w:rsidR="00787270" w:rsidRDefault="00787270" w:rsidP="00A1623C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2277" w:type="dxa"/>
          </w:tcPr>
          <w:p w14:paraId="7A1CD7F5" w14:textId="77777777" w:rsidR="00787270" w:rsidRDefault="00787270" w:rsidP="00A1623C">
            <w:pPr>
              <w:pStyle w:val="TableParagraph"/>
              <w:spacing w:before="11"/>
              <w:rPr>
                <w:sz w:val="6"/>
              </w:rPr>
            </w:pPr>
          </w:p>
          <w:p w14:paraId="3F95D55B" w14:textId="179CC282" w:rsidR="00787270" w:rsidRDefault="00787270" w:rsidP="00A1623C">
            <w:pPr>
              <w:pStyle w:val="TableParagraph"/>
              <w:ind w:left="81" w:right="-15"/>
              <w:rPr>
                <w:sz w:val="20"/>
              </w:rPr>
            </w:pPr>
          </w:p>
        </w:tc>
        <w:tc>
          <w:tcPr>
            <w:tcW w:w="2277" w:type="dxa"/>
          </w:tcPr>
          <w:p w14:paraId="7226C791" w14:textId="77777777" w:rsidR="00787270" w:rsidRDefault="00787270" w:rsidP="00A1623C">
            <w:pPr>
              <w:pStyle w:val="TableParagraph"/>
              <w:spacing w:before="11"/>
              <w:rPr>
                <w:sz w:val="6"/>
              </w:rPr>
            </w:pPr>
          </w:p>
          <w:p w14:paraId="54C2F8C4" w14:textId="73DEB31D" w:rsidR="00787270" w:rsidRDefault="00787270" w:rsidP="00A1623C">
            <w:pPr>
              <w:pStyle w:val="TableParagraph"/>
              <w:ind w:left="77" w:right="-15"/>
              <w:rPr>
                <w:sz w:val="20"/>
              </w:rPr>
            </w:pPr>
          </w:p>
        </w:tc>
      </w:tr>
      <w:tr w:rsidR="00787270" w14:paraId="1C000458" w14:textId="77777777" w:rsidTr="00A1623C">
        <w:trPr>
          <w:trHeight w:val="440"/>
        </w:trPr>
        <w:tc>
          <w:tcPr>
            <w:tcW w:w="2520" w:type="dxa"/>
          </w:tcPr>
          <w:p w14:paraId="4407E4AB" w14:textId="77777777" w:rsidR="00787270" w:rsidRDefault="00000000" w:rsidP="00A1623C">
            <w:pPr>
              <w:pStyle w:val="TableParagraph"/>
              <w:spacing w:before="116"/>
              <w:ind w:left="79"/>
              <w:rPr>
                <w:b/>
                <w:sz w:val="18"/>
              </w:rPr>
            </w:pPr>
            <w:r>
              <w:rPr>
                <w:b/>
                <w:color w:val="111920"/>
                <w:sz w:val="18"/>
              </w:rPr>
              <w:t>Estimated</w:t>
            </w:r>
            <w:r>
              <w:rPr>
                <w:b/>
                <w:color w:val="111920"/>
                <w:spacing w:val="-7"/>
                <w:sz w:val="18"/>
              </w:rPr>
              <w:t xml:space="preserve"> </w:t>
            </w:r>
            <w:r>
              <w:rPr>
                <w:b/>
                <w:color w:val="111920"/>
                <w:spacing w:val="-2"/>
                <w:sz w:val="18"/>
              </w:rPr>
              <w:t>Airfare</w:t>
            </w:r>
          </w:p>
        </w:tc>
        <w:tc>
          <w:tcPr>
            <w:tcW w:w="2277" w:type="dxa"/>
          </w:tcPr>
          <w:p w14:paraId="7DDC4D82" w14:textId="77777777" w:rsidR="00787270" w:rsidRDefault="00787270" w:rsidP="00A1623C">
            <w:pPr>
              <w:pStyle w:val="TableParagraph"/>
              <w:spacing w:before="4"/>
              <w:rPr>
                <w:sz w:val="7"/>
              </w:rPr>
            </w:pPr>
          </w:p>
          <w:p w14:paraId="079668D2" w14:textId="418A6116" w:rsidR="00787270" w:rsidRDefault="00787270" w:rsidP="00A1623C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2277" w:type="dxa"/>
          </w:tcPr>
          <w:p w14:paraId="303FE5AE" w14:textId="77777777" w:rsidR="00787270" w:rsidRDefault="00787270" w:rsidP="00A1623C">
            <w:pPr>
              <w:pStyle w:val="TableParagraph"/>
              <w:spacing w:before="4"/>
              <w:rPr>
                <w:sz w:val="7"/>
              </w:rPr>
            </w:pPr>
          </w:p>
          <w:p w14:paraId="1E5B1031" w14:textId="74BB6513" w:rsidR="00787270" w:rsidRDefault="00787270" w:rsidP="00A1623C">
            <w:pPr>
              <w:pStyle w:val="TableParagraph"/>
              <w:ind w:left="81" w:right="-15"/>
              <w:rPr>
                <w:sz w:val="20"/>
              </w:rPr>
            </w:pPr>
          </w:p>
        </w:tc>
        <w:tc>
          <w:tcPr>
            <w:tcW w:w="2277" w:type="dxa"/>
          </w:tcPr>
          <w:p w14:paraId="2688E252" w14:textId="77777777" w:rsidR="00787270" w:rsidRDefault="00787270" w:rsidP="00A1623C">
            <w:pPr>
              <w:pStyle w:val="TableParagraph"/>
              <w:spacing w:before="4"/>
              <w:rPr>
                <w:sz w:val="7"/>
              </w:rPr>
            </w:pPr>
          </w:p>
          <w:p w14:paraId="6C5F384E" w14:textId="5421932C" w:rsidR="00787270" w:rsidRDefault="00787270" w:rsidP="00A1623C">
            <w:pPr>
              <w:pStyle w:val="TableParagraph"/>
              <w:ind w:left="77" w:right="-15"/>
              <w:rPr>
                <w:sz w:val="20"/>
              </w:rPr>
            </w:pPr>
          </w:p>
        </w:tc>
      </w:tr>
      <w:tr w:rsidR="00787270" w14:paraId="35FBFB76" w14:textId="77777777" w:rsidTr="00A1623C">
        <w:trPr>
          <w:trHeight w:val="440"/>
        </w:trPr>
        <w:tc>
          <w:tcPr>
            <w:tcW w:w="2520" w:type="dxa"/>
          </w:tcPr>
          <w:p w14:paraId="47B36F1F" w14:textId="77777777" w:rsidR="00787270" w:rsidRDefault="00000000" w:rsidP="00A1623C">
            <w:pPr>
              <w:pStyle w:val="TableParagraph"/>
              <w:spacing w:before="116"/>
              <w:ind w:left="79"/>
              <w:rPr>
                <w:b/>
                <w:sz w:val="18"/>
              </w:rPr>
            </w:pPr>
            <w:r>
              <w:rPr>
                <w:b/>
                <w:color w:val="111920"/>
                <w:sz w:val="18"/>
              </w:rPr>
              <w:t xml:space="preserve">Estimated </w:t>
            </w:r>
            <w:r>
              <w:rPr>
                <w:b/>
                <w:color w:val="111920"/>
                <w:spacing w:val="-2"/>
                <w:sz w:val="18"/>
              </w:rPr>
              <w:t>Hotel</w:t>
            </w:r>
          </w:p>
        </w:tc>
        <w:tc>
          <w:tcPr>
            <w:tcW w:w="2277" w:type="dxa"/>
          </w:tcPr>
          <w:p w14:paraId="49BAD938" w14:textId="77777777" w:rsidR="00787270" w:rsidRDefault="00787270" w:rsidP="00A1623C">
            <w:pPr>
              <w:pStyle w:val="TableParagraph"/>
              <w:spacing w:before="8"/>
              <w:rPr>
                <w:sz w:val="7"/>
              </w:rPr>
            </w:pPr>
          </w:p>
          <w:p w14:paraId="202C14D5" w14:textId="2717CFD5" w:rsidR="00787270" w:rsidRDefault="00787270" w:rsidP="00A1623C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2277" w:type="dxa"/>
          </w:tcPr>
          <w:p w14:paraId="562800E6" w14:textId="77777777" w:rsidR="00787270" w:rsidRDefault="00787270" w:rsidP="00A1623C">
            <w:pPr>
              <w:pStyle w:val="TableParagraph"/>
              <w:spacing w:before="8"/>
              <w:rPr>
                <w:sz w:val="7"/>
              </w:rPr>
            </w:pPr>
          </w:p>
          <w:p w14:paraId="57B7695F" w14:textId="578CF7D8" w:rsidR="00787270" w:rsidRDefault="00787270" w:rsidP="00A1623C">
            <w:pPr>
              <w:pStyle w:val="TableParagraph"/>
              <w:ind w:left="81" w:right="-15"/>
              <w:rPr>
                <w:sz w:val="20"/>
              </w:rPr>
            </w:pPr>
          </w:p>
        </w:tc>
        <w:tc>
          <w:tcPr>
            <w:tcW w:w="2277" w:type="dxa"/>
          </w:tcPr>
          <w:p w14:paraId="325237FB" w14:textId="77777777" w:rsidR="00787270" w:rsidRDefault="00787270" w:rsidP="00A1623C">
            <w:pPr>
              <w:pStyle w:val="TableParagraph"/>
              <w:spacing w:before="8"/>
              <w:rPr>
                <w:sz w:val="7"/>
              </w:rPr>
            </w:pPr>
          </w:p>
          <w:p w14:paraId="173A6331" w14:textId="560CEEA9" w:rsidR="00787270" w:rsidRDefault="00787270" w:rsidP="00A1623C">
            <w:pPr>
              <w:pStyle w:val="TableParagraph"/>
              <w:ind w:left="77" w:right="-15"/>
              <w:rPr>
                <w:sz w:val="20"/>
              </w:rPr>
            </w:pPr>
          </w:p>
        </w:tc>
      </w:tr>
      <w:tr w:rsidR="00787270" w14:paraId="3E1D6B7A" w14:textId="77777777" w:rsidTr="00A1623C">
        <w:trPr>
          <w:trHeight w:val="440"/>
        </w:trPr>
        <w:tc>
          <w:tcPr>
            <w:tcW w:w="2520" w:type="dxa"/>
          </w:tcPr>
          <w:p w14:paraId="1EEA9B3C" w14:textId="77777777" w:rsidR="00787270" w:rsidRDefault="00000000" w:rsidP="00A1623C">
            <w:pPr>
              <w:pStyle w:val="TableParagraph"/>
              <w:spacing w:before="116"/>
              <w:ind w:left="79"/>
              <w:rPr>
                <w:b/>
                <w:sz w:val="18"/>
              </w:rPr>
            </w:pPr>
            <w:r>
              <w:rPr>
                <w:b/>
                <w:color w:val="111920"/>
                <w:spacing w:val="-2"/>
                <w:sz w:val="18"/>
              </w:rPr>
              <w:t>Total</w:t>
            </w:r>
          </w:p>
        </w:tc>
        <w:tc>
          <w:tcPr>
            <w:tcW w:w="2277" w:type="dxa"/>
          </w:tcPr>
          <w:p w14:paraId="29521D92" w14:textId="77777777" w:rsidR="00787270" w:rsidRDefault="00787270" w:rsidP="00A1623C">
            <w:pPr>
              <w:pStyle w:val="TableParagraph"/>
              <w:spacing w:before="1"/>
              <w:rPr>
                <w:sz w:val="8"/>
              </w:rPr>
            </w:pPr>
          </w:p>
          <w:p w14:paraId="4E453C89" w14:textId="492CB764" w:rsidR="00787270" w:rsidRDefault="00787270" w:rsidP="00A1623C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2277" w:type="dxa"/>
          </w:tcPr>
          <w:p w14:paraId="51302D15" w14:textId="77777777" w:rsidR="00787270" w:rsidRDefault="00787270" w:rsidP="00A1623C">
            <w:pPr>
              <w:pStyle w:val="TableParagraph"/>
              <w:spacing w:before="1"/>
              <w:rPr>
                <w:sz w:val="8"/>
              </w:rPr>
            </w:pPr>
          </w:p>
          <w:p w14:paraId="403E6C40" w14:textId="538443AE" w:rsidR="00787270" w:rsidRDefault="00787270" w:rsidP="00A1623C">
            <w:pPr>
              <w:pStyle w:val="TableParagraph"/>
              <w:ind w:left="81" w:right="-15"/>
              <w:rPr>
                <w:sz w:val="20"/>
              </w:rPr>
            </w:pPr>
          </w:p>
        </w:tc>
        <w:tc>
          <w:tcPr>
            <w:tcW w:w="2277" w:type="dxa"/>
          </w:tcPr>
          <w:p w14:paraId="35CBA320" w14:textId="77777777" w:rsidR="00787270" w:rsidRDefault="00787270" w:rsidP="00A1623C">
            <w:pPr>
              <w:pStyle w:val="TableParagraph"/>
              <w:spacing w:before="1"/>
              <w:rPr>
                <w:sz w:val="8"/>
              </w:rPr>
            </w:pPr>
          </w:p>
          <w:p w14:paraId="603DCE3A" w14:textId="14254793" w:rsidR="00787270" w:rsidRDefault="00787270" w:rsidP="00A1623C">
            <w:pPr>
              <w:pStyle w:val="TableParagraph"/>
              <w:ind w:left="77" w:right="-15"/>
              <w:rPr>
                <w:sz w:val="20"/>
              </w:rPr>
            </w:pPr>
          </w:p>
        </w:tc>
      </w:tr>
    </w:tbl>
    <w:p w14:paraId="09B0EA16" w14:textId="77777777" w:rsidR="00787270" w:rsidRDefault="00787270" w:rsidP="00A1623C">
      <w:pPr>
        <w:pStyle w:val="BodyText"/>
        <w:spacing w:before="30"/>
      </w:pPr>
    </w:p>
    <w:p w14:paraId="6310FB66" w14:textId="77777777" w:rsidR="00787270" w:rsidRDefault="00000000" w:rsidP="00A1623C">
      <w:pPr>
        <w:pStyle w:val="BodyText"/>
        <w:spacing w:line="249" w:lineRule="auto"/>
        <w:ind w:right="463"/>
        <w:jc w:val="both"/>
      </w:pPr>
      <w:r>
        <w:rPr>
          <w:color w:val="111920"/>
        </w:rPr>
        <w:t>Early approval supports cost management and logistical planning. Registration pricing increases over time, and availability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for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the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host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hotel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group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rate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and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on-site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add-ons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is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limited.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Given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its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direct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relevance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to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our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work</w:t>
      </w:r>
      <w:r>
        <w:rPr>
          <w:color w:val="111920"/>
          <w:spacing w:val="-2"/>
        </w:rPr>
        <w:t xml:space="preserve"> </w:t>
      </w:r>
      <w:r>
        <w:rPr>
          <w:color w:val="111920"/>
        </w:rPr>
        <w:t>and the opportunity to engage with current professional standards alongside peers across the field, NSCACon 2026 represents a valuable investment for our program.</w:t>
      </w:r>
    </w:p>
    <w:p w14:paraId="1D8954BE" w14:textId="77777777" w:rsidR="00787270" w:rsidRDefault="00000000" w:rsidP="00A1623C">
      <w:pPr>
        <w:pStyle w:val="BodyText"/>
        <w:spacing w:before="183" w:line="249" w:lineRule="auto"/>
      </w:pPr>
      <w:r>
        <w:rPr>
          <w:color w:val="111920"/>
        </w:rPr>
        <w:t>Thank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you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for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considering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this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request.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I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welcome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any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questions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and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would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be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glad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to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discuss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how</w:t>
      </w:r>
      <w:r>
        <w:rPr>
          <w:color w:val="111920"/>
          <w:spacing w:val="-3"/>
        </w:rPr>
        <w:t xml:space="preserve"> </w:t>
      </w:r>
      <w:r>
        <w:rPr>
          <w:color w:val="111920"/>
        </w:rPr>
        <w:t>attending NSCACon 2026 supports our program’s priorities.</w:t>
      </w:r>
    </w:p>
    <w:p w14:paraId="3884CAF3" w14:textId="77777777" w:rsidR="00787270" w:rsidRDefault="00000000" w:rsidP="00A1623C">
      <w:pPr>
        <w:pStyle w:val="BodyText"/>
        <w:spacing w:before="181"/>
        <w:ind w:right="8540"/>
        <w:jc w:val="center"/>
        <w:rPr>
          <w:color w:val="111920"/>
          <w:spacing w:val="-2"/>
        </w:rPr>
      </w:pPr>
      <w:r>
        <w:rPr>
          <w:color w:val="111920"/>
          <w:spacing w:val="-2"/>
        </w:rPr>
        <w:t>Sincerely,</w:t>
      </w:r>
    </w:p>
    <w:p w14:paraId="3006F397" w14:textId="77777777" w:rsidR="00A1623C" w:rsidRDefault="00A1623C" w:rsidP="00A1623C">
      <w:pPr>
        <w:pStyle w:val="BodyText"/>
        <w:spacing w:before="181"/>
        <w:ind w:right="8540"/>
      </w:pPr>
    </w:p>
    <w:p w14:paraId="596AA285" w14:textId="25CB7163" w:rsidR="00787270" w:rsidRDefault="00787270" w:rsidP="00A1623C">
      <w:pPr>
        <w:pStyle w:val="BodyText"/>
        <w:spacing w:before="1"/>
        <w:rPr>
          <w:sz w:val="13"/>
        </w:rPr>
      </w:pPr>
    </w:p>
    <w:p w14:paraId="6AE9A4C7" w14:textId="77777777" w:rsidR="00787270" w:rsidRDefault="00787270" w:rsidP="00A1623C">
      <w:pPr>
        <w:pStyle w:val="BodyText"/>
        <w:spacing w:before="2"/>
        <w:rPr>
          <w:sz w:val="8"/>
        </w:rPr>
      </w:pPr>
    </w:p>
    <w:sectPr w:rsidR="00787270" w:rsidSect="00A1623C">
      <w:headerReference w:type="default" r:id="rId6"/>
      <w:type w:val="continuous"/>
      <w:pgSz w:w="12240" w:h="15840"/>
      <w:pgMar w:top="1440" w:right="1440" w:bottom="1440" w:left="144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11C4" w14:textId="77777777" w:rsidR="00C957E9" w:rsidRDefault="00C957E9" w:rsidP="00A1623C">
      <w:r>
        <w:separator/>
      </w:r>
    </w:p>
  </w:endnote>
  <w:endnote w:type="continuationSeparator" w:id="0">
    <w:p w14:paraId="0AA316BE" w14:textId="77777777" w:rsidR="00C957E9" w:rsidRDefault="00C957E9" w:rsidP="00A1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01B2" w14:textId="77777777" w:rsidR="00C957E9" w:rsidRDefault="00C957E9" w:rsidP="00A1623C">
      <w:r>
        <w:separator/>
      </w:r>
    </w:p>
  </w:footnote>
  <w:footnote w:type="continuationSeparator" w:id="0">
    <w:p w14:paraId="0486B564" w14:textId="77777777" w:rsidR="00C957E9" w:rsidRDefault="00C957E9" w:rsidP="00A1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7E9D" w14:textId="77777777" w:rsidR="00A1623C" w:rsidRDefault="00A1623C" w:rsidP="00A1623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270"/>
    <w:rsid w:val="00787270"/>
    <w:rsid w:val="008F60A7"/>
    <w:rsid w:val="00A1623C"/>
    <w:rsid w:val="00C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950B"/>
  <w15:docId w15:val="{7B79AE6F-6643-404E-ABBB-2F6DC16B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6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2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6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23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Stikeleather</cp:lastModifiedBy>
  <cp:revision>2</cp:revision>
  <dcterms:created xsi:type="dcterms:W3CDTF">2026-01-21T18:10:00Z</dcterms:created>
  <dcterms:modified xsi:type="dcterms:W3CDTF">2026-01-21T18:17:00Z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18.0</vt:lpwstr>
  </property>
</Properties>
</file>